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D4002" w14:textId="77777777" w:rsidR="004D56AA" w:rsidRDefault="004D56AA" w:rsidP="00115D13"/>
    <w:p w14:paraId="245D7C72" w14:textId="77777777" w:rsidR="00BA6D0D" w:rsidRDefault="00BA6D0D" w:rsidP="00BA6D0D">
      <w:pPr>
        <w:jc w:val="right"/>
        <w:rPr>
          <w:rFonts w:ascii="Times New Roman"/>
          <w:noProof/>
          <w:sz w:val="20"/>
        </w:rPr>
      </w:pPr>
    </w:p>
    <w:p w14:paraId="317BF4A9" w14:textId="77777777" w:rsidR="00BA6D0D" w:rsidRDefault="00BA6D0D" w:rsidP="00BA6D0D">
      <w:pPr>
        <w:jc w:val="right"/>
        <w:rPr>
          <w:rFonts w:ascii="Times New Roman"/>
          <w:noProof/>
          <w:sz w:val="20"/>
        </w:rPr>
      </w:pPr>
    </w:p>
    <w:p w14:paraId="7B65C9AA" w14:textId="77777777" w:rsidR="00BA6D0D" w:rsidRDefault="00BA6D0D" w:rsidP="00BA6D0D">
      <w:pPr>
        <w:jc w:val="right"/>
        <w:rPr>
          <w:rFonts w:ascii="Times New Roman"/>
          <w:noProof/>
          <w:sz w:val="20"/>
        </w:rPr>
      </w:pPr>
    </w:p>
    <w:p w14:paraId="0AF66989" w14:textId="77777777" w:rsidR="00BA6D0D" w:rsidRDefault="00BA6D0D" w:rsidP="00BA6D0D">
      <w:pPr>
        <w:jc w:val="right"/>
        <w:rPr>
          <w:rFonts w:ascii="Times New Roman"/>
          <w:noProof/>
          <w:sz w:val="20"/>
        </w:rPr>
      </w:pPr>
      <w:r w:rsidRPr="00BA6D0D">
        <w:rPr>
          <w:rFonts w:ascii="Times New Roman"/>
          <w:noProof/>
          <w:sz w:val="20"/>
          <w:lang w:bidi="ar-SA"/>
        </w:rPr>
        <w:drawing>
          <wp:inline distT="0" distB="0" distL="0" distR="0" wp14:anchorId="1C57E2C5" wp14:editId="72A36ACB">
            <wp:extent cx="2647315" cy="946150"/>
            <wp:effectExtent l="0" t="0" r="0" b="0"/>
            <wp:docPr id="2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3B5A1A" w14:textId="77777777" w:rsidR="00BA6D0D" w:rsidRDefault="00BA6D0D" w:rsidP="00BA6D0D">
      <w:pPr>
        <w:pStyle w:val="BodyText"/>
        <w:ind w:left="6030"/>
        <w:jc w:val="both"/>
        <w:rPr>
          <w:rFonts w:ascii="Times New Roman"/>
          <w:sz w:val="20"/>
        </w:rPr>
      </w:pPr>
    </w:p>
    <w:p w14:paraId="41FC6D2A" w14:textId="77777777" w:rsidR="00BA6D0D" w:rsidRDefault="00BA6D0D" w:rsidP="00BA6D0D">
      <w:pPr>
        <w:pStyle w:val="BodyText"/>
        <w:spacing w:before="8"/>
        <w:rPr>
          <w:rFonts w:ascii="Times New Roman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244D5AD" wp14:editId="25C5FEED">
                <wp:simplePos x="0" y="0"/>
                <wp:positionH relativeFrom="margin">
                  <wp:align>left</wp:align>
                </wp:positionH>
                <wp:positionV relativeFrom="paragraph">
                  <wp:posOffset>151130</wp:posOffset>
                </wp:positionV>
                <wp:extent cx="6437630" cy="1270"/>
                <wp:effectExtent l="0" t="0" r="127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37630" cy="1270"/>
                        </a:xfrm>
                        <a:custGeom>
                          <a:avLst/>
                          <a:gdLst>
                            <a:gd name="T0" fmla="+- 0 1051 1051"/>
                            <a:gd name="T1" fmla="*/ T0 w 10138"/>
                            <a:gd name="T2" fmla="+- 0 11189 1051"/>
                            <a:gd name="T3" fmla="*/ T2 w 101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138">
                              <a:moveTo>
                                <a:pt x="0" y="0"/>
                              </a:moveTo>
                              <a:lnTo>
                                <a:pt x="10138" y="0"/>
                              </a:lnTo>
                            </a:path>
                          </a:pathLst>
                        </a:custGeom>
                        <a:noFill/>
                        <a:ln w="6109">
                          <a:solidFill>
                            <a:srgbClr val="00698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DC96A4" id="Freeform 3" o:spid="_x0000_s1026" style="position:absolute;margin-left:0;margin-top:11.9pt;width:506.9pt;height:.1pt;z-index:-25165721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1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" path="m,l10138,e" filled="f" strokecolor="#006983" strokeweight=".16969mm">
                <v:path arrowok="t" o:connecttype="custom" o:connectlocs="0,0;6437630,0" o:connectangles="0,0"/>
                <w10:wrap type="topAndBottom" anchorx="margin"/>
              </v:shape>
            </w:pict>
          </mc:Fallback>
        </mc:AlternateContent>
      </w:r>
    </w:p>
    <w:p w14:paraId="0BF4B64F" w14:textId="77777777" w:rsidR="00FA5D24" w:rsidRDefault="00FA5D24" w:rsidP="009F44A5"/>
    <w:p w14:paraId="4602A434" w14:textId="77777777" w:rsidR="009F44A5" w:rsidRDefault="001D69D3" w:rsidP="009F44A5">
      <w:pPr>
        <w:jc w:val="center"/>
        <w:rPr>
          <w:b/>
          <w:sz w:val="32"/>
          <w:szCs w:val="32"/>
          <w:u w:val="single"/>
        </w:rPr>
      </w:pPr>
      <w:r w:rsidRPr="001D69D3">
        <w:rPr>
          <w:b/>
          <w:sz w:val="32"/>
          <w:szCs w:val="32"/>
          <w:u w:val="single"/>
        </w:rPr>
        <w:t>Harris Health COVID-19 Testing, Quarantine, and Return to Work Process</w:t>
      </w:r>
    </w:p>
    <w:p w14:paraId="6E623EDF" w14:textId="77777777" w:rsidR="001D69D3" w:rsidRDefault="001D69D3" w:rsidP="009F44A5">
      <w:pPr>
        <w:jc w:val="center"/>
        <w:rPr>
          <w:b/>
          <w:sz w:val="32"/>
          <w:szCs w:val="32"/>
          <w:u w:val="single"/>
        </w:rPr>
      </w:pPr>
    </w:p>
    <w:p w14:paraId="4A12E500" w14:textId="77777777" w:rsidR="001D69D3" w:rsidRDefault="001D69D3" w:rsidP="001D69D3">
      <w:pPr>
        <w:rPr>
          <w:sz w:val="28"/>
          <w:szCs w:val="28"/>
        </w:rPr>
      </w:pPr>
      <w:r w:rsidRPr="001D69D3">
        <w:rPr>
          <w:sz w:val="28"/>
          <w:szCs w:val="28"/>
        </w:rPr>
        <w:t>To provide additional clarification</w:t>
      </w:r>
      <w:r>
        <w:rPr>
          <w:sz w:val="28"/>
          <w:szCs w:val="28"/>
        </w:rPr>
        <w:t xml:space="preserve"> on </w:t>
      </w:r>
      <w:r w:rsidR="00430407">
        <w:rPr>
          <w:sz w:val="28"/>
          <w:szCs w:val="28"/>
        </w:rPr>
        <w:t xml:space="preserve">the </w:t>
      </w:r>
      <w:r>
        <w:rPr>
          <w:sz w:val="28"/>
          <w:szCs w:val="28"/>
        </w:rPr>
        <w:t>COVID-19 testing, quarantine, and return to work process for Harris Health employees</w:t>
      </w:r>
      <w:r w:rsidR="00430407">
        <w:rPr>
          <w:sz w:val="28"/>
          <w:szCs w:val="28"/>
        </w:rPr>
        <w:t xml:space="preserve">, please note </w:t>
      </w:r>
      <w:r w:rsidR="0028172C">
        <w:rPr>
          <w:sz w:val="28"/>
          <w:szCs w:val="28"/>
        </w:rPr>
        <w:t>the following</w:t>
      </w:r>
      <w:r w:rsidR="00430407">
        <w:rPr>
          <w:sz w:val="28"/>
          <w:szCs w:val="28"/>
        </w:rPr>
        <w:t xml:space="preserve"> information provided by Harris Health’s Occupational Health Clinic</w:t>
      </w:r>
      <w:r w:rsidR="0028172C">
        <w:rPr>
          <w:sz w:val="28"/>
          <w:szCs w:val="28"/>
        </w:rPr>
        <w:t>:</w:t>
      </w:r>
    </w:p>
    <w:p w14:paraId="51E811BB" w14:textId="77777777" w:rsidR="0028172C" w:rsidRDefault="0028172C" w:rsidP="001D69D3">
      <w:pPr>
        <w:rPr>
          <w:sz w:val="28"/>
          <w:szCs w:val="28"/>
        </w:rPr>
      </w:pPr>
    </w:p>
    <w:p w14:paraId="4EFD1FE1" w14:textId="77777777" w:rsidR="0028172C" w:rsidRDefault="0028172C" w:rsidP="001D69D3">
      <w:pPr>
        <w:rPr>
          <w:sz w:val="28"/>
          <w:szCs w:val="28"/>
        </w:rPr>
      </w:pPr>
    </w:p>
    <w:p w14:paraId="5FBCD89F" w14:textId="77777777" w:rsidR="0028172C" w:rsidRPr="00430407" w:rsidRDefault="0028172C" w:rsidP="0043040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30407">
        <w:rPr>
          <w:sz w:val="24"/>
          <w:szCs w:val="24"/>
        </w:rPr>
        <w:t xml:space="preserve">Employees are not required to </w:t>
      </w:r>
      <w:proofErr w:type="gramStart"/>
      <w:r w:rsidRPr="00430407">
        <w:rPr>
          <w:sz w:val="24"/>
          <w:szCs w:val="24"/>
        </w:rPr>
        <w:t>quarantine</w:t>
      </w:r>
      <w:proofErr w:type="gramEnd"/>
      <w:r w:rsidRPr="00430407">
        <w:rPr>
          <w:sz w:val="24"/>
          <w:szCs w:val="24"/>
        </w:rPr>
        <w:t xml:space="preserve"> or test based solely on exposure to a COVID</w:t>
      </w:r>
      <w:r w:rsidR="00430407" w:rsidRPr="00430407">
        <w:rPr>
          <w:sz w:val="24"/>
          <w:szCs w:val="24"/>
        </w:rPr>
        <w:t xml:space="preserve"> -19</w:t>
      </w:r>
      <w:r w:rsidRPr="00430407">
        <w:rPr>
          <w:sz w:val="24"/>
          <w:szCs w:val="24"/>
        </w:rPr>
        <w:t xml:space="preserve"> or PUI individual.</w:t>
      </w:r>
    </w:p>
    <w:p w14:paraId="6ACF3C74" w14:textId="77777777" w:rsidR="0028172C" w:rsidRPr="00430407" w:rsidRDefault="0028172C" w:rsidP="0028172C">
      <w:pPr>
        <w:pStyle w:val="ListParagraph"/>
        <w:ind w:hanging="360"/>
        <w:rPr>
          <w:rFonts w:eastAsiaTheme="minorHAnsi" w:cs="Calibri"/>
          <w:sz w:val="24"/>
          <w:szCs w:val="24"/>
          <w:lang w:bidi="ar-SA"/>
        </w:rPr>
      </w:pPr>
    </w:p>
    <w:p w14:paraId="2B4F0F2D" w14:textId="77777777" w:rsidR="0028172C" w:rsidRPr="00430407" w:rsidRDefault="0028172C" w:rsidP="0043040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30407">
        <w:rPr>
          <w:sz w:val="24"/>
          <w:szCs w:val="24"/>
        </w:rPr>
        <w:t>Employees should call for an appointment to get tested in the Occupational Health clinic if he/she is exhibiting COVID symptoms.</w:t>
      </w:r>
      <w:r w:rsidR="003B5DBF">
        <w:rPr>
          <w:sz w:val="24"/>
          <w:szCs w:val="24"/>
        </w:rPr>
        <w:t xml:space="preserve"> 713-873-3470</w:t>
      </w:r>
    </w:p>
    <w:p w14:paraId="1305ED85" w14:textId="77777777" w:rsidR="0028172C" w:rsidRPr="00430407" w:rsidRDefault="0028172C" w:rsidP="0028172C">
      <w:pPr>
        <w:pStyle w:val="ListParagraph"/>
        <w:ind w:hanging="360"/>
        <w:rPr>
          <w:sz w:val="24"/>
          <w:szCs w:val="24"/>
        </w:rPr>
      </w:pPr>
    </w:p>
    <w:p w14:paraId="6575B552" w14:textId="77777777" w:rsidR="0028172C" w:rsidRPr="00430407" w:rsidRDefault="0028172C" w:rsidP="0043040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30407">
        <w:rPr>
          <w:sz w:val="24"/>
          <w:szCs w:val="24"/>
        </w:rPr>
        <w:t xml:space="preserve">If </w:t>
      </w:r>
      <w:r w:rsidR="00E63F12" w:rsidRPr="00430407">
        <w:rPr>
          <w:sz w:val="24"/>
          <w:szCs w:val="24"/>
        </w:rPr>
        <w:t xml:space="preserve">an employee tests negative, </w:t>
      </w:r>
      <w:r w:rsidRPr="00430407">
        <w:rPr>
          <w:sz w:val="24"/>
          <w:szCs w:val="24"/>
        </w:rPr>
        <w:t xml:space="preserve">he/she will be scheduled for a second test 24-48 hours later and if the second test is negative, the employee should return to work </w:t>
      </w:r>
      <w:r w:rsidR="00E63F12" w:rsidRPr="00430407">
        <w:rPr>
          <w:sz w:val="24"/>
          <w:szCs w:val="24"/>
        </w:rPr>
        <w:t xml:space="preserve">once </w:t>
      </w:r>
      <w:r w:rsidRPr="00430407">
        <w:rPr>
          <w:sz w:val="24"/>
          <w:szCs w:val="24"/>
        </w:rPr>
        <w:t>Occupational Health assess</w:t>
      </w:r>
      <w:r w:rsidR="00E63F12" w:rsidRPr="00430407">
        <w:rPr>
          <w:sz w:val="24"/>
          <w:szCs w:val="24"/>
        </w:rPr>
        <w:t>es</w:t>
      </w:r>
      <w:r w:rsidRPr="00430407">
        <w:rPr>
          <w:sz w:val="24"/>
          <w:szCs w:val="24"/>
        </w:rPr>
        <w:t xml:space="preserve"> the employee and it is determined there are no active symptoms</w:t>
      </w:r>
      <w:r w:rsidR="00430407" w:rsidRPr="00430407">
        <w:rPr>
          <w:sz w:val="24"/>
          <w:szCs w:val="24"/>
        </w:rPr>
        <w:t xml:space="preserve"> such as fever or respiratory issues</w:t>
      </w:r>
      <w:r w:rsidR="00E63F12" w:rsidRPr="00430407">
        <w:rPr>
          <w:sz w:val="24"/>
          <w:szCs w:val="24"/>
        </w:rPr>
        <w:t>.</w:t>
      </w:r>
      <w:r w:rsidRPr="00430407">
        <w:rPr>
          <w:sz w:val="24"/>
          <w:szCs w:val="24"/>
        </w:rPr>
        <w:t xml:space="preserve"> However, if the employee is negative, but </w:t>
      </w:r>
      <w:r w:rsidR="00430407" w:rsidRPr="00430407">
        <w:rPr>
          <w:sz w:val="24"/>
          <w:szCs w:val="24"/>
        </w:rPr>
        <w:t xml:space="preserve">has </w:t>
      </w:r>
      <w:r w:rsidRPr="00430407">
        <w:rPr>
          <w:sz w:val="24"/>
          <w:szCs w:val="24"/>
        </w:rPr>
        <w:t>symptom</w:t>
      </w:r>
      <w:r w:rsidR="00430407" w:rsidRPr="00430407">
        <w:rPr>
          <w:sz w:val="24"/>
          <w:szCs w:val="24"/>
        </w:rPr>
        <w:t xml:space="preserve">s </w:t>
      </w:r>
      <w:r w:rsidRPr="00430407">
        <w:rPr>
          <w:sz w:val="24"/>
          <w:szCs w:val="24"/>
        </w:rPr>
        <w:t xml:space="preserve">he/she should been seen and cleared by their medical provider. </w:t>
      </w:r>
    </w:p>
    <w:p w14:paraId="6FB9F8DB" w14:textId="77777777" w:rsidR="0028172C" w:rsidRPr="00430407" w:rsidRDefault="0028172C" w:rsidP="0028172C">
      <w:pPr>
        <w:pStyle w:val="ListParagraph"/>
        <w:ind w:hanging="360"/>
        <w:rPr>
          <w:sz w:val="24"/>
          <w:szCs w:val="24"/>
        </w:rPr>
      </w:pPr>
    </w:p>
    <w:p w14:paraId="4C8CE33E" w14:textId="77777777" w:rsidR="0028172C" w:rsidRPr="00430407" w:rsidRDefault="0028172C" w:rsidP="00430407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430407">
        <w:rPr>
          <w:sz w:val="24"/>
          <w:szCs w:val="24"/>
        </w:rPr>
        <w:t>If an employee tests positive, he/she will be quarantined for at least 10</w:t>
      </w:r>
      <w:r w:rsidR="00E63F12" w:rsidRPr="00430407">
        <w:rPr>
          <w:color w:val="1F497D"/>
          <w:sz w:val="24"/>
          <w:szCs w:val="24"/>
        </w:rPr>
        <w:t xml:space="preserve"> </w:t>
      </w:r>
      <w:r w:rsidRPr="00430407">
        <w:rPr>
          <w:sz w:val="24"/>
          <w:szCs w:val="24"/>
        </w:rPr>
        <w:t>days</w:t>
      </w:r>
      <w:r w:rsidRPr="00430407">
        <w:rPr>
          <w:color w:val="1F497D"/>
          <w:sz w:val="24"/>
          <w:szCs w:val="24"/>
        </w:rPr>
        <w:t xml:space="preserve"> </w:t>
      </w:r>
      <w:r w:rsidRPr="00430407">
        <w:rPr>
          <w:sz w:val="24"/>
          <w:szCs w:val="24"/>
        </w:rPr>
        <w:t xml:space="preserve">with </w:t>
      </w:r>
      <w:r w:rsidRPr="00430407">
        <w:rPr>
          <w:b/>
          <w:bCs/>
          <w:sz w:val="24"/>
          <w:szCs w:val="24"/>
        </w:rPr>
        <w:t>no retesting</w:t>
      </w:r>
      <w:r w:rsidR="00E63F12" w:rsidRPr="00430407">
        <w:rPr>
          <w:b/>
          <w:bCs/>
          <w:sz w:val="24"/>
          <w:szCs w:val="24"/>
        </w:rPr>
        <w:t xml:space="preserve">. </w:t>
      </w:r>
      <w:r w:rsidRPr="00430407">
        <w:rPr>
          <w:sz w:val="24"/>
          <w:szCs w:val="24"/>
        </w:rPr>
        <w:t>CDC has found that persons can continue to test positive for weeks even after recovering from symptoms and are no longer</w:t>
      </w:r>
      <w:r w:rsidR="00E63F12" w:rsidRPr="00430407">
        <w:rPr>
          <w:sz w:val="24"/>
          <w:szCs w:val="24"/>
        </w:rPr>
        <w:t xml:space="preserve"> considered</w:t>
      </w:r>
      <w:r w:rsidRPr="00430407">
        <w:rPr>
          <w:sz w:val="24"/>
          <w:szCs w:val="24"/>
        </w:rPr>
        <w:t xml:space="preserve"> contagious. If symptoms persist, then the employee will remain out </w:t>
      </w:r>
      <w:r w:rsidR="00E63F12" w:rsidRPr="00430407">
        <w:rPr>
          <w:sz w:val="24"/>
          <w:szCs w:val="24"/>
        </w:rPr>
        <w:t>longer. A</w:t>
      </w:r>
      <w:r w:rsidRPr="00430407">
        <w:rPr>
          <w:sz w:val="24"/>
          <w:szCs w:val="24"/>
        </w:rPr>
        <w:t>t least 10 days</w:t>
      </w:r>
      <w:r w:rsidR="00E63F12" w:rsidRPr="00430407">
        <w:rPr>
          <w:sz w:val="24"/>
          <w:szCs w:val="24"/>
        </w:rPr>
        <w:t xml:space="preserve"> must </w:t>
      </w:r>
      <w:r w:rsidRPr="00430407">
        <w:rPr>
          <w:sz w:val="24"/>
          <w:szCs w:val="24"/>
        </w:rPr>
        <w:t>have passed since onset of symptoms</w:t>
      </w:r>
      <w:r w:rsidR="00E63F12" w:rsidRPr="00430407">
        <w:rPr>
          <w:sz w:val="24"/>
          <w:szCs w:val="24"/>
        </w:rPr>
        <w:t>,</w:t>
      </w:r>
      <w:r w:rsidRPr="00430407">
        <w:rPr>
          <w:sz w:val="24"/>
          <w:szCs w:val="24"/>
        </w:rPr>
        <w:t xml:space="preserve"> 3 days </w:t>
      </w:r>
      <w:r w:rsidR="00E63F12" w:rsidRPr="00430407">
        <w:rPr>
          <w:sz w:val="24"/>
          <w:szCs w:val="24"/>
        </w:rPr>
        <w:t>without a fever, and 3 days improved</w:t>
      </w:r>
      <w:r w:rsidRPr="00430407">
        <w:rPr>
          <w:sz w:val="24"/>
          <w:szCs w:val="24"/>
        </w:rPr>
        <w:t xml:space="preserve"> respiratory symptoms.</w:t>
      </w:r>
    </w:p>
    <w:p w14:paraId="53F69AC3" w14:textId="77777777" w:rsidR="001D69D3" w:rsidRPr="00430407" w:rsidRDefault="001D69D3" w:rsidP="001D69D3">
      <w:pPr>
        <w:rPr>
          <w:sz w:val="24"/>
          <w:szCs w:val="24"/>
        </w:rPr>
      </w:pPr>
    </w:p>
    <w:p w14:paraId="369C117E" w14:textId="77777777" w:rsidR="001D69D3" w:rsidRPr="001D69D3" w:rsidRDefault="001D69D3" w:rsidP="001D69D3">
      <w:pPr>
        <w:rPr>
          <w:sz w:val="28"/>
          <w:szCs w:val="28"/>
        </w:rPr>
      </w:pPr>
    </w:p>
    <w:sectPr w:rsidR="001D69D3" w:rsidRPr="001D69D3" w:rsidSect="00F05F01">
      <w:headerReference w:type="default" r:id="rId8"/>
      <w:footerReference w:type="default" r:id="rId9"/>
      <w:pgSz w:w="12240" w:h="15840"/>
      <w:pgMar w:top="1080" w:right="1080" w:bottom="720" w:left="1080" w:header="10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4DC4B" w14:textId="77777777" w:rsidR="005E19DE" w:rsidRDefault="005E19DE">
      <w:r>
        <w:separator/>
      </w:r>
    </w:p>
  </w:endnote>
  <w:endnote w:type="continuationSeparator" w:id="0">
    <w:p w14:paraId="5C9CEA00" w14:textId="77777777" w:rsidR="005E19DE" w:rsidRDefault="005E1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A59B" w14:textId="77777777" w:rsidR="00E36D19" w:rsidRPr="00FA5D24" w:rsidRDefault="00E36D19" w:rsidP="00EE4CA4">
    <w:pPr>
      <w:shd w:val="solid" w:color="003359" w:fill="auto"/>
      <w:rPr>
        <w:color w:val="FFFFFF"/>
        <w:sz w:val="14"/>
      </w:rPr>
    </w:pPr>
  </w:p>
  <w:p w14:paraId="429719E7" w14:textId="77777777" w:rsidR="00E36D19" w:rsidRPr="00FA5D24" w:rsidRDefault="00E36D19" w:rsidP="00EE4CA4">
    <w:pPr>
      <w:shd w:val="solid" w:color="003359" w:fill="auto"/>
      <w:rPr>
        <w:color w:val="FFFFFF"/>
        <w:sz w:val="16"/>
      </w:rPr>
    </w:pPr>
    <w:r w:rsidRPr="00FA5D24">
      <w:rPr>
        <w:color w:val="FFFFFF"/>
        <w:sz w:val="16"/>
      </w:rPr>
      <w:t xml:space="preserve">     harrishealth.org</w:t>
    </w:r>
  </w:p>
  <w:p w14:paraId="39C990A7" w14:textId="77777777" w:rsidR="00E36D19" w:rsidRPr="00FA5D24" w:rsidRDefault="00E36D19" w:rsidP="00EE4CA4">
    <w:pPr>
      <w:shd w:val="solid" w:color="003359" w:fill="auto"/>
      <w:rPr>
        <w:color w:val="FFFFFF"/>
        <w:sz w:val="14"/>
      </w:rPr>
    </w:pPr>
  </w:p>
  <w:p w14:paraId="04BF396D" w14:textId="77777777" w:rsidR="00E36D19" w:rsidRPr="008B08E8" w:rsidRDefault="00E36D19" w:rsidP="003B01FD">
    <w:pPr>
      <w:rPr>
        <w:rStyle w:val="FormDat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E1180" w14:textId="77777777" w:rsidR="005E19DE" w:rsidRDefault="005E19DE">
      <w:r>
        <w:separator/>
      </w:r>
    </w:p>
  </w:footnote>
  <w:footnote w:type="continuationSeparator" w:id="0">
    <w:p w14:paraId="77B2C516" w14:textId="77777777" w:rsidR="005E19DE" w:rsidRDefault="005E1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B993B" w14:textId="77777777" w:rsidR="00E36D19" w:rsidRDefault="00BA6D0D" w:rsidP="004D56AA">
    <w:pPr>
      <w:pStyle w:val="Header"/>
      <w:tabs>
        <w:tab w:val="clear" w:pos="4320"/>
        <w:tab w:val="clear" w:pos="8640"/>
      </w:tabs>
      <w:jc w:val="right"/>
    </w:pPr>
    <w:r w:rsidRPr="009421A2">
      <w:rPr>
        <w:noProof/>
        <w:lang w:bidi="ar-SA"/>
      </w:rPr>
      <w:drawing>
        <wp:inline distT="0" distB="0" distL="0" distR="0" wp14:anchorId="676E0644" wp14:editId="02F353BF">
          <wp:extent cx="1605280" cy="478155"/>
          <wp:effectExtent l="0" t="0" r="0" b="0"/>
          <wp:docPr id="30" name="Picture 0" descr="HH_stacked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H_stacked_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240A8" w14:textId="77777777" w:rsidR="00115D13" w:rsidRDefault="00115D13" w:rsidP="00AF37DC">
    <w:pPr>
      <w:pStyle w:val="Header"/>
      <w:pBdr>
        <w:bottom w:val="single" w:sz="4" w:space="1" w:color="006983"/>
      </w:pBdr>
      <w:tabs>
        <w:tab w:val="clear" w:pos="4320"/>
        <w:tab w:val="clear" w:pos="8640"/>
      </w:tabs>
      <w:jc w:val="right"/>
    </w:pPr>
  </w:p>
  <w:p w14:paraId="794726CC" w14:textId="77777777" w:rsidR="00115D13" w:rsidRPr="0034797A" w:rsidRDefault="00115D13" w:rsidP="00115D13">
    <w:pPr>
      <w:pStyle w:val="AddressHeading"/>
      <w:rPr>
        <w:sz w:val="8"/>
      </w:rPr>
    </w:pPr>
  </w:p>
  <w:p w14:paraId="39A86209" w14:textId="77777777" w:rsidR="00115D13" w:rsidRPr="005109FC" w:rsidRDefault="00115D13" w:rsidP="00115D13">
    <w:pPr>
      <w:pStyle w:val="AddressHeading"/>
      <w:rPr>
        <w:color w:val="636165"/>
      </w:rPr>
    </w:pPr>
    <w:r w:rsidRPr="005109FC">
      <w:rPr>
        <w:color w:val="636165"/>
      </w:rPr>
      <w:t>Harris Health System</w:t>
    </w:r>
  </w:p>
  <w:p w14:paraId="0BC5CBEA" w14:textId="77777777" w:rsidR="00115D13" w:rsidRPr="005109FC" w:rsidRDefault="00115D13" w:rsidP="00115D13">
    <w:pPr>
      <w:pStyle w:val="AddressHeading"/>
      <w:rPr>
        <w:b w:val="0"/>
        <w:color w:val="636165"/>
      </w:rPr>
    </w:pPr>
    <w:r w:rsidRPr="005109FC">
      <w:rPr>
        <w:b w:val="0"/>
        <w:color w:val="636165"/>
      </w:rPr>
      <w:t>P.O. Box 66769, Houston, Texas 77266-6769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417"/>
    <w:multiLevelType w:val="hybridMultilevel"/>
    <w:tmpl w:val="133A180A"/>
    <w:lvl w:ilvl="0" w:tplc="711EEB4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Calibri" w:hAnsi="Calibri" w:hint="default"/>
        <w:b w:val="0"/>
        <w:i w:val="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62938"/>
    <w:multiLevelType w:val="hybridMultilevel"/>
    <w:tmpl w:val="06CC37EE"/>
    <w:lvl w:ilvl="0" w:tplc="E372155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Calibri" w:hAnsi="Calibri" w:hint="default"/>
        <w:b w:val="0"/>
        <w:i w:val="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6346F"/>
    <w:multiLevelType w:val="hybridMultilevel"/>
    <w:tmpl w:val="77C42636"/>
    <w:lvl w:ilvl="0" w:tplc="E372155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Calibri" w:hAnsi="Calibri" w:hint="default"/>
        <w:b w:val="0"/>
        <w:i w:val="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751A7"/>
    <w:multiLevelType w:val="hybridMultilevel"/>
    <w:tmpl w:val="5A92E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74A62"/>
    <w:multiLevelType w:val="hybridMultilevel"/>
    <w:tmpl w:val="D00CFF72"/>
    <w:lvl w:ilvl="0" w:tplc="E372155A">
      <w:start w:val="1"/>
      <w:numFmt w:val="bullet"/>
      <w:lvlText w:val=""/>
      <w:lvlJc w:val="left"/>
      <w:pPr>
        <w:tabs>
          <w:tab w:val="num" w:pos="1080"/>
        </w:tabs>
        <w:ind w:left="1224" w:hanging="144"/>
      </w:pPr>
      <w:rPr>
        <w:rFonts w:ascii="Calibri" w:hAnsi="Calibri" w:hint="default"/>
        <w:b w:val="0"/>
        <w:i w:val="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F41439"/>
    <w:multiLevelType w:val="hybridMultilevel"/>
    <w:tmpl w:val="EE1EA23A"/>
    <w:lvl w:ilvl="0" w:tplc="E372155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Calibri" w:hAnsi="Calibri" w:hint="default"/>
        <w:b w:val="0"/>
        <w:i w:val="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13D79"/>
    <w:multiLevelType w:val="hybridMultilevel"/>
    <w:tmpl w:val="0D06EE72"/>
    <w:lvl w:ilvl="0" w:tplc="E372155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Calibri" w:hAnsi="Calibri" w:hint="default"/>
        <w:b w:val="0"/>
        <w:i w:val="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5B135B"/>
    <w:multiLevelType w:val="hybridMultilevel"/>
    <w:tmpl w:val="A1000DC2"/>
    <w:lvl w:ilvl="0" w:tplc="E372155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Calibri" w:hAnsi="Calibri" w:hint="default"/>
        <w:b w:val="0"/>
        <w:i w:val="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57AF0"/>
    <w:multiLevelType w:val="hybridMultilevel"/>
    <w:tmpl w:val="29BC7658"/>
    <w:lvl w:ilvl="0" w:tplc="E372155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Calibri" w:hAnsi="Calibri" w:hint="default"/>
        <w:b w:val="0"/>
        <w:i w:val="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C53E2"/>
    <w:multiLevelType w:val="hybridMultilevel"/>
    <w:tmpl w:val="B366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320C7"/>
    <w:multiLevelType w:val="hybridMultilevel"/>
    <w:tmpl w:val="78AE34E4"/>
    <w:lvl w:ilvl="0" w:tplc="203E31D0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Calibri" w:hAnsi="Calibri" w:hint="default"/>
        <w:b w:val="0"/>
        <w:i w:val="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610BC"/>
    <w:multiLevelType w:val="multilevel"/>
    <w:tmpl w:val="62B29C14"/>
    <w:lvl w:ilvl="0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10C84"/>
    <w:multiLevelType w:val="multilevel"/>
    <w:tmpl w:val="923A4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4683D"/>
    <w:multiLevelType w:val="hybridMultilevel"/>
    <w:tmpl w:val="62B29C14"/>
    <w:lvl w:ilvl="0" w:tplc="A2E22C1C">
      <w:start w:val="1"/>
      <w:numFmt w:val="bullet"/>
      <w:lvlText w:val="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374E1E"/>
    <w:multiLevelType w:val="hybridMultilevel"/>
    <w:tmpl w:val="A2807B6E"/>
    <w:lvl w:ilvl="0" w:tplc="D3FAA1CC">
      <w:numFmt w:val="bullet"/>
      <w:lvlText w:val="·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957A5C"/>
    <w:multiLevelType w:val="hybridMultilevel"/>
    <w:tmpl w:val="D376EE1E"/>
    <w:lvl w:ilvl="0" w:tplc="E372155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Calibri" w:hAnsi="Calibri" w:hint="default"/>
        <w:b w:val="0"/>
        <w:i w:val="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F02C37"/>
    <w:multiLevelType w:val="hybridMultilevel"/>
    <w:tmpl w:val="FD8CA3DE"/>
    <w:lvl w:ilvl="0" w:tplc="E372155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Calibri" w:hAnsi="Calibri" w:hint="default"/>
        <w:b w:val="0"/>
        <w:i w:val="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206CB"/>
    <w:multiLevelType w:val="hybridMultilevel"/>
    <w:tmpl w:val="ACAA62A4"/>
    <w:lvl w:ilvl="0" w:tplc="711EEB4A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Calibri" w:hAnsi="Calibri" w:hint="default"/>
        <w:b w:val="0"/>
        <w:i w:val="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F766F"/>
    <w:multiLevelType w:val="hybridMultilevel"/>
    <w:tmpl w:val="8F0061B6"/>
    <w:lvl w:ilvl="0" w:tplc="6DD28A22">
      <w:start w:val="1"/>
      <w:numFmt w:val="bullet"/>
      <w:lvlText w:val=""/>
      <w:lvlJc w:val="left"/>
      <w:pPr>
        <w:tabs>
          <w:tab w:val="num" w:pos="360"/>
        </w:tabs>
        <w:ind w:left="504" w:hanging="144"/>
      </w:pPr>
      <w:rPr>
        <w:rFonts w:ascii="Calibri" w:hAnsi="Calibri" w:hint="default"/>
        <w:b w:val="0"/>
        <w:i w:val="0"/>
        <w:spacing w:val="0"/>
        <w:w w:val="100"/>
        <w:position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635A1"/>
    <w:multiLevelType w:val="hybridMultilevel"/>
    <w:tmpl w:val="5142D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D618E2"/>
    <w:multiLevelType w:val="hybridMultilevel"/>
    <w:tmpl w:val="923A4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12"/>
  </w:num>
  <w:num w:numId="4">
    <w:abstractNumId w:val="13"/>
  </w:num>
  <w:num w:numId="5">
    <w:abstractNumId w:val="11"/>
  </w:num>
  <w:num w:numId="6">
    <w:abstractNumId w:val="10"/>
  </w:num>
  <w:num w:numId="7">
    <w:abstractNumId w:val="18"/>
  </w:num>
  <w:num w:numId="8">
    <w:abstractNumId w:val="8"/>
  </w:num>
  <w:num w:numId="9">
    <w:abstractNumId w:val="16"/>
  </w:num>
  <w:num w:numId="10">
    <w:abstractNumId w:val="0"/>
  </w:num>
  <w:num w:numId="11">
    <w:abstractNumId w:val="17"/>
  </w:num>
  <w:num w:numId="12">
    <w:abstractNumId w:val="4"/>
  </w:num>
  <w:num w:numId="13">
    <w:abstractNumId w:val="7"/>
  </w:num>
  <w:num w:numId="14">
    <w:abstractNumId w:val="1"/>
  </w:num>
  <w:num w:numId="15">
    <w:abstractNumId w:val="6"/>
  </w:num>
  <w:num w:numId="16">
    <w:abstractNumId w:val="5"/>
  </w:num>
  <w:num w:numId="17">
    <w:abstractNumId w:val="2"/>
  </w:num>
  <w:num w:numId="18">
    <w:abstractNumId w:val="15"/>
  </w:num>
  <w:num w:numId="19">
    <w:abstractNumId w:val="19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revisionView w:inkAnnotation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D0D"/>
    <w:rsid w:val="00010168"/>
    <w:rsid w:val="000579AD"/>
    <w:rsid w:val="00061237"/>
    <w:rsid w:val="00075F3A"/>
    <w:rsid w:val="000F3784"/>
    <w:rsid w:val="00115D13"/>
    <w:rsid w:val="00123443"/>
    <w:rsid w:val="0015006C"/>
    <w:rsid w:val="001D69D3"/>
    <w:rsid w:val="00211E4C"/>
    <w:rsid w:val="00244BED"/>
    <w:rsid w:val="00247E9F"/>
    <w:rsid w:val="0028172C"/>
    <w:rsid w:val="002858DE"/>
    <w:rsid w:val="00286655"/>
    <w:rsid w:val="002D466B"/>
    <w:rsid w:val="002E5704"/>
    <w:rsid w:val="0034797A"/>
    <w:rsid w:val="003A172F"/>
    <w:rsid w:val="003B01FD"/>
    <w:rsid w:val="003B5DBF"/>
    <w:rsid w:val="003B7C3C"/>
    <w:rsid w:val="003E0264"/>
    <w:rsid w:val="003F5631"/>
    <w:rsid w:val="00430407"/>
    <w:rsid w:val="00431965"/>
    <w:rsid w:val="0043333E"/>
    <w:rsid w:val="00463FCC"/>
    <w:rsid w:val="00477A69"/>
    <w:rsid w:val="004840CE"/>
    <w:rsid w:val="004A233A"/>
    <w:rsid w:val="004D56AA"/>
    <w:rsid w:val="005109FC"/>
    <w:rsid w:val="005E19DE"/>
    <w:rsid w:val="006862A6"/>
    <w:rsid w:val="00713318"/>
    <w:rsid w:val="00723E8C"/>
    <w:rsid w:val="00764357"/>
    <w:rsid w:val="007F5A92"/>
    <w:rsid w:val="00803CC8"/>
    <w:rsid w:val="008202BD"/>
    <w:rsid w:val="008B08E8"/>
    <w:rsid w:val="00962857"/>
    <w:rsid w:val="00964016"/>
    <w:rsid w:val="009F44A5"/>
    <w:rsid w:val="00A12F99"/>
    <w:rsid w:val="00A375D0"/>
    <w:rsid w:val="00A86A70"/>
    <w:rsid w:val="00AB000A"/>
    <w:rsid w:val="00AF37DC"/>
    <w:rsid w:val="00B47139"/>
    <w:rsid w:val="00B8056F"/>
    <w:rsid w:val="00B830E5"/>
    <w:rsid w:val="00BA6D0D"/>
    <w:rsid w:val="00BE26AA"/>
    <w:rsid w:val="00CB65B4"/>
    <w:rsid w:val="00D31BA9"/>
    <w:rsid w:val="00E36D19"/>
    <w:rsid w:val="00E63F12"/>
    <w:rsid w:val="00E842FB"/>
    <w:rsid w:val="00EE4CA4"/>
    <w:rsid w:val="00F05F01"/>
    <w:rsid w:val="00F34C09"/>
    <w:rsid w:val="00F441B0"/>
    <w:rsid w:val="00FA5D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17B752"/>
  <w15:chartTrackingRefBased/>
  <w15:docId w15:val="{725EC32A-3293-46B6-86E9-664F17D7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Body Text" w:uiPriority="1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A6D0D"/>
    <w:pPr>
      <w:widowControl w:val="0"/>
      <w:autoSpaceDE w:val="0"/>
      <w:autoSpaceDN w:val="0"/>
    </w:pPr>
    <w:rPr>
      <w:rFonts w:ascii="Franklin Gothic Book" w:eastAsia="Franklin Gothic Book" w:hAnsi="Franklin Gothic Book" w:cs="Franklin Gothic Book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rsid w:val="00CB65B4"/>
    <w:pPr>
      <w:keepNext/>
      <w:keepLines/>
      <w:outlineLvl w:val="0"/>
    </w:pPr>
    <w:rPr>
      <w:rFonts w:eastAsia="Times New Roman" w:cs="Times New Roman"/>
      <w:b/>
      <w:bCs/>
      <w:caps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E36D19"/>
    <w:pPr>
      <w:keepNext/>
      <w:keepLines/>
      <w:spacing w:before="200"/>
      <w:outlineLvl w:val="1"/>
    </w:pPr>
    <w:rPr>
      <w:rFonts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E36D19"/>
    <w:pPr>
      <w:keepNext/>
      <w:keepLines/>
      <w:spacing w:before="200"/>
      <w:outlineLvl w:val="2"/>
    </w:pPr>
    <w:rPr>
      <w:rFonts w:eastAsia="Times New Roman" w:cs="Times New Roman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6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631"/>
  </w:style>
  <w:style w:type="character" w:customStyle="1" w:styleId="FormDate">
    <w:name w:val="Form Date"/>
    <w:rsid w:val="00F441B0"/>
    <w:rPr>
      <w:rFonts w:ascii="Calibri" w:hAnsi="Calibri" w:cs="Calibri"/>
      <w:b/>
      <w:bCs/>
      <w:color w:val="7E7D81"/>
      <w:sz w:val="14"/>
      <w:szCs w:val="14"/>
    </w:rPr>
  </w:style>
  <w:style w:type="paragraph" w:styleId="ListParagraph">
    <w:name w:val="List Paragraph"/>
    <w:basedOn w:val="Normal"/>
    <w:uiPriority w:val="34"/>
    <w:qFormat/>
    <w:rsid w:val="00E36D19"/>
    <w:pPr>
      <w:ind w:left="720"/>
      <w:contextualSpacing/>
    </w:pPr>
  </w:style>
  <w:style w:type="character" w:customStyle="1" w:styleId="Heading1Char">
    <w:name w:val="Heading 1 Char"/>
    <w:link w:val="Heading1"/>
    <w:rsid w:val="00CB65B4"/>
    <w:rPr>
      <w:rFonts w:ascii="Calibri" w:eastAsia="Times New Roman" w:hAnsi="Calibri" w:cs="Times New Roman"/>
      <w:b/>
      <w:bCs/>
      <w:caps/>
      <w:color w:val="9A9B9C"/>
      <w:sz w:val="28"/>
      <w:szCs w:val="32"/>
    </w:rPr>
  </w:style>
  <w:style w:type="character" w:customStyle="1" w:styleId="Form">
    <w:name w:val="Form#"/>
    <w:uiPriority w:val="99"/>
    <w:rsid w:val="00EE4CA4"/>
    <w:rPr>
      <w:rFonts w:ascii="Calibri-Bold" w:hAnsi="Calibri-Bold" w:cs="Calibri-Bold"/>
      <w:b/>
      <w:bCs/>
      <w:color w:val="7E7D81"/>
      <w:sz w:val="14"/>
      <w:szCs w:val="14"/>
    </w:rPr>
  </w:style>
  <w:style w:type="character" w:customStyle="1" w:styleId="Heading2Char">
    <w:name w:val="Heading 2 Char"/>
    <w:link w:val="Heading2"/>
    <w:rsid w:val="00E36D19"/>
    <w:rPr>
      <w:rFonts w:ascii="Calibri" w:eastAsia="Times New Roman" w:hAnsi="Calibri" w:cs="Times New Roman"/>
      <w:b/>
      <w:bCs/>
      <w:color w:val="9A9B9C"/>
      <w:sz w:val="26"/>
      <w:szCs w:val="26"/>
    </w:rPr>
  </w:style>
  <w:style w:type="character" w:customStyle="1" w:styleId="Heading3Char">
    <w:name w:val="Heading 3 Char"/>
    <w:link w:val="Heading3"/>
    <w:rsid w:val="00E36D19"/>
    <w:rPr>
      <w:rFonts w:ascii="Calibri" w:eastAsia="Times New Roman" w:hAnsi="Calibri" w:cs="Times New Roman"/>
      <w:bCs/>
      <w:color w:val="9A9B9C"/>
      <w:sz w:val="22"/>
    </w:rPr>
  </w:style>
  <w:style w:type="paragraph" w:customStyle="1" w:styleId="AddressHeading">
    <w:name w:val="Address Heading"/>
    <w:basedOn w:val="Normal"/>
    <w:qFormat/>
    <w:rsid w:val="003B01FD"/>
    <w:rPr>
      <w:b/>
      <w:sz w:val="16"/>
    </w:rPr>
  </w:style>
  <w:style w:type="paragraph" w:customStyle="1" w:styleId="Address">
    <w:name w:val="Address"/>
    <w:basedOn w:val="AddressHeading"/>
    <w:qFormat/>
    <w:rsid w:val="003B01FD"/>
    <w:rPr>
      <w:b w:val="0"/>
    </w:rPr>
  </w:style>
  <w:style w:type="paragraph" w:styleId="Footer">
    <w:name w:val="footer"/>
    <w:basedOn w:val="Normal"/>
    <w:link w:val="FooterChar"/>
    <w:rsid w:val="003B01F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3B01FD"/>
    <w:rPr>
      <w:rFonts w:ascii="Calibri" w:hAnsi="Calibri"/>
      <w:color w:val="9A9B9C"/>
      <w:sz w:val="22"/>
    </w:rPr>
  </w:style>
  <w:style w:type="paragraph" w:styleId="BalloonText">
    <w:name w:val="Balloon Text"/>
    <w:basedOn w:val="Normal"/>
    <w:link w:val="BalloonTextChar"/>
    <w:rsid w:val="002D4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D466B"/>
    <w:rPr>
      <w:rFonts w:ascii="Tahoma" w:hAnsi="Tahoma" w:cs="Tahoma"/>
      <w:color w:val="9A9B9C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A6D0D"/>
  </w:style>
  <w:style w:type="character" w:customStyle="1" w:styleId="BodyTextChar">
    <w:name w:val="Body Text Char"/>
    <w:basedOn w:val="DefaultParagraphFont"/>
    <w:link w:val="BodyText"/>
    <w:uiPriority w:val="1"/>
    <w:rsid w:val="00BA6D0D"/>
    <w:rPr>
      <w:rFonts w:ascii="Franklin Gothic Book" w:eastAsia="Franklin Gothic Book" w:hAnsi="Franklin Gothic Book" w:cs="Franklin Gothic Book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ord%20Files\Harris-Health-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Harris-Health-Letterhead.dot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HCHD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Monica</dc:creator>
  <cp:keywords/>
  <cp:lastModifiedBy>Karen Dugar</cp:lastModifiedBy>
  <cp:revision>2</cp:revision>
  <dcterms:created xsi:type="dcterms:W3CDTF">2021-10-21T21:29:00Z</dcterms:created>
  <dcterms:modified xsi:type="dcterms:W3CDTF">2021-10-21T21:29:00Z</dcterms:modified>
</cp:coreProperties>
</file>